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F262" w14:textId="77777777" w:rsidR="006D1CAC" w:rsidRPr="006D1CAC" w:rsidRDefault="006D1CAC" w:rsidP="006D1CAC">
      <w:pPr>
        <w:widowControl w:val="0"/>
        <w:spacing w:after="0" w:line="240" w:lineRule="auto"/>
        <w:jc w:val="center"/>
        <w:rPr>
          <w:rFonts w:ascii="Arial Narrow" w:eastAsia="Times New Roman" w:hAnsi="Arial Narrow" w:cs="Times New Roman"/>
          <w:b/>
          <w:bCs/>
          <w:color w:val="000000"/>
          <w:kern w:val="28"/>
          <w14:cntxtAlts/>
        </w:rPr>
      </w:pPr>
      <w:r w:rsidRPr="006D1CAC">
        <w:rPr>
          <w:rFonts w:ascii="Arial Narrow" w:eastAsia="Times New Roman" w:hAnsi="Arial Narrow" w:cs="Times New Roman"/>
          <w:b/>
          <w:bCs/>
          <w:color w:val="000000"/>
          <w:kern w:val="28"/>
          <w14:cntxtAlts/>
        </w:rPr>
        <w:t>Customer Do-Not-Call Notification</w:t>
      </w:r>
    </w:p>
    <w:p w14:paraId="7E7E5911" w14:textId="77777777" w:rsidR="006D1CAC" w:rsidRPr="006D1CAC" w:rsidRDefault="006D1CAC" w:rsidP="006D1CAC">
      <w:pPr>
        <w:spacing w:after="0" w:line="240" w:lineRule="auto"/>
        <w:rPr>
          <w:rFonts w:ascii="Times New Roman" w:eastAsia="Times New Roman" w:hAnsi="Times New Roman" w:cs="Times New Roman"/>
          <w:color w:val="000000"/>
          <w:kern w:val="28"/>
          <w14:cntxtAlts/>
        </w:rPr>
      </w:pPr>
      <w:r w:rsidRPr="006D1CAC">
        <w:rPr>
          <w:rFonts w:ascii="Times New Roman" w:eastAsia="Times New Roman" w:hAnsi="Times New Roman" w:cs="Times New Roman"/>
          <w:color w:val="000000"/>
          <w:kern w:val="28"/>
          <w14:cntxtAlts/>
        </w:rPr>
        <w:t> </w:t>
      </w:r>
    </w:p>
    <w:p w14:paraId="407E59BD" w14:textId="479BA110" w:rsidR="006D1CAC" w:rsidRPr="006D1CAC" w:rsidRDefault="006D1CAC" w:rsidP="006D1CAC">
      <w:pPr>
        <w:widowControl w:val="0"/>
        <w:spacing w:after="0" w:line="240" w:lineRule="auto"/>
        <w:jc w:val="both"/>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To address consumer concerns about unwelcome telemarketing calls, the Federal Communications Commission (FCC) and Federal Trade commission (FTC) have established a national Do-Not-call Registry.  The registry applies to all telemarketers (with the exception of certain non-profit and political organizations) and covers both interstate and intrastate telemarketing calls.  Commercial telemarketers are not allowed to call you if your number is listed on the registry.</w:t>
      </w:r>
    </w:p>
    <w:p w14:paraId="4A457B34" w14:textId="77777777" w:rsidR="006D1CAC" w:rsidRPr="006D1CAC" w:rsidRDefault="006D1CAC" w:rsidP="006D1CAC">
      <w:pPr>
        <w:spacing w:after="0" w:line="240" w:lineRule="auto"/>
        <w:jc w:val="both"/>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 </w:t>
      </w:r>
    </w:p>
    <w:p w14:paraId="66946808" w14:textId="77777777" w:rsidR="006D1CAC" w:rsidRPr="006D1CAC" w:rsidRDefault="006D1CAC" w:rsidP="006D1CAC">
      <w:pPr>
        <w:widowControl w:val="0"/>
        <w:spacing w:after="0" w:line="240" w:lineRule="auto"/>
        <w:jc w:val="both"/>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 xml:space="preserve">You can register your phone number for free, and it will remain on the national Do-Not-Call registry for five years.  You may re-enter your number onto the list when the five years have passed, and you may remove your name from the list at any time.  The Do-Not-Call Registry will not prevent all unwanted calls.  It does </w:t>
      </w:r>
      <w:r w:rsidRPr="006D1CAC">
        <w:rPr>
          <w:rFonts w:ascii="Arial Narrow" w:eastAsia="Times New Roman" w:hAnsi="Arial Narrow" w:cs="Times New Roman"/>
          <w:color w:val="000000"/>
          <w:kern w:val="28"/>
          <w:u w:val="single"/>
          <w14:cntxtAlts/>
        </w:rPr>
        <w:t xml:space="preserve">not </w:t>
      </w:r>
      <w:r w:rsidRPr="006D1CAC">
        <w:rPr>
          <w:rFonts w:ascii="Arial Narrow" w:eastAsia="Times New Roman" w:hAnsi="Arial Narrow" w:cs="Times New Roman"/>
          <w:color w:val="000000"/>
          <w:kern w:val="28"/>
          <w14:cntxtAlts/>
        </w:rPr>
        <w:t>cover the following:</w:t>
      </w:r>
    </w:p>
    <w:p w14:paraId="6667FB8E" w14:textId="77777777" w:rsidR="006D1CAC" w:rsidRPr="006D1CAC" w:rsidRDefault="006D1CAC" w:rsidP="006D1CAC">
      <w:pPr>
        <w:spacing w:after="0" w:line="240" w:lineRule="auto"/>
        <w:jc w:val="both"/>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 </w:t>
      </w:r>
    </w:p>
    <w:p w14:paraId="3E2A7211" w14:textId="77777777" w:rsidR="006D1CAC" w:rsidRPr="006D1CAC" w:rsidRDefault="006D1CAC" w:rsidP="006D1CAC">
      <w:pPr>
        <w:widowControl w:val="0"/>
        <w:spacing w:after="0" w:line="240" w:lineRule="auto"/>
        <w:jc w:val="both"/>
        <w:rPr>
          <w:rFonts w:ascii="Arial Narrow" w:eastAsia="Times New Roman" w:hAnsi="Arial Narrow" w:cs="Times New Roman"/>
          <w:color w:val="000000"/>
          <w:kern w:val="28"/>
          <w14:cntxtAlts/>
        </w:rPr>
      </w:pPr>
      <w:r w:rsidRPr="006D1CAC">
        <w:rPr>
          <w:rFonts w:ascii="Symbol" w:eastAsia="Times New Roman" w:hAnsi="Symbol" w:cs="Times New Roman"/>
          <w:color w:val="000000"/>
          <w:kern w:val="28"/>
          <w:sz w:val="24"/>
          <w:szCs w:val="24"/>
          <w14:ligatures w14:val="standard"/>
          <w14:cntxtAlts/>
        </w:rPr>
        <w:t></w:t>
      </w:r>
      <w:r w:rsidRPr="006D1CAC">
        <w:rPr>
          <w:rFonts w:ascii="Times New Roman" w:eastAsia="Times New Roman" w:hAnsi="Times New Roman" w:cs="Times New Roman"/>
          <w:color w:val="000000"/>
          <w:kern w:val="28"/>
          <w:sz w:val="20"/>
          <w:szCs w:val="20"/>
          <w14:ligatures w14:val="standard"/>
          <w14:cntxtAlts/>
        </w:rPr>
        <w:t> </w:t>
      </w:r>
      <w:r w:rsidRPr="006D1CAC">
        <w:rPr>
          <w:rFonts w:ascii="Arial Narrow" w:eastAsia="Times New Roman" w:hAnsi="Arial Narrow" w:cs="Times New Roman"/>
          <w:color w:val="000000"/>
          <w:kern w:val="28"/>
          <w14:cntxtAlts/>
        </w:rPr>
        <w:t>Calls from organizations with which you have established a business relationship</w:t>
      </w:r>
    </w:p>
    <w:p w14:paraId="7D66DD33" w14:textId="77777777" w:rsidR="006D1CAC" w:rsidRPr="006D1CAC" w:rsidRDefault="006D1CAC" w:rsidP="006D1CAC">
      <w:pPr>
        <w:widowControl w:val="0"/>
        <w:spacing w:after="0" w:line="240" w:lineRule="auto"/>
        <w:jc w:val="both"/>
        <w:rPr>
          <w:rFonts w:ascii="Arial Narrow" w:eastAsia="Times New Roman" w:hAnsi="Arial Narrow" w:cs="Times New Roman"/>
          <w:color w:val="000000"/>
          <w:kern w:val="28"/>
          <w14:cntxtAlts/>
        </w:rPr>
      </w:pPr>
      <w:r w:rsidRPr="006D1CAC">
        <w:rPr>
          <w:rFonts w:ascii="Symbol" w:eastAsia="Times New Roman" w:hAnsi="Symbol" w:cs="Times New Roman"/>
          <w:color w:val="000000"/>
          <w:kern w:val="28"/>
          <w:sz w:val="24"/>
          <w:szCs w:val="24"/>
          <w14:ligatures w14:val="standard"/>
          <w14:cntxtAlts/>
        </w:rPr>
        <w:t></w:t>
      </w:r>
      <w:r w:rsidRPr="006D1CAC">
        <w:rPr>
          <w:rFonts w:ascii="Times New Roman" w:eastAsia="Times New Roman" w:hAnsi="Times New Roman" w:cs="Times New Roman"/>
          <w:color w:val="000000"/>
          <w:kern w:val="28"/>
          <w:sz w:val="20"/>
          <w:szCs w:val="20"/>
          <w14:ligatures w14:val="standard"/>
          <w14:cntxtAlts/>
        </w:rPr>
        <w:t> </w:t>
      </w:r>
      <w:r w:rsidRPr="006D1CAC">
        <w:rPr>
          <w:rFonts w:ascii="Arial Narrow" w:eastAsia="Times New Roman" w:hAnsi="Arial Narrow" w:cs="Times New Roman"/>
          <w:color w:val="000000"/>
          <w:kern w:val="28"/>
          <w14:cntxtAlts/>
        </w:rPr>
        <w:t>Calls for which you have given prior written consent</w:t>
      </w:r>
    </w:p>
    <w:p w14:paraId="6E40E45C" w14:textId="77777777" w:rsidR="006D1CAC" w:rsidRPr="006D1CAC" w:rsidRDefault="006D1CAC" w:rsidP="006D1CAC">
      <w:pPr>
        <w:widowControl w:val="0"/>
        <w:spacing w:after="0" w:line="240" w:lineRule="auto"/>
        <w:jc w:val="both"/>
        <w:rPr>
          <w:rFonts w:ascii="Arial Narrow" w:eastAsia="Times New Roman" w:hAnsi="Arial Narrow" w:cs="Times New Roman"/>
          <w:color w:val="000000"/>
          <w:kern w:val="28"/>
          <w14:cntxtAlts/>
        </w:rPr>
      </w:pPr>
      <w:r w:rsidRPr="006D1CAC">
        <w:rPr>
          <w:rFonts w:ascii="Symbol" w:eastAsia="Times New Roman" w:hAnsi="Symbol" w:cs="Times New Roman"/>
          <w:color w:val="000000"/>
          <w:kern w:val="28"/>
          <w:sz w:val="24"/>
          <w:szCs w:val="24"/>
          <w14:ligatures w14:val="standard"/>
          <w14:cntxtAlts/>
        </w:rPr>
        <w:t></w:t>
      </w:r>
      <w:r w:rsidRPr="006D1CAC">
        <w:rPr>
          <w:rFonts w:ascii="Times New Roman" w:eastAsia="Times New Roman" w:hAnsi="Times New Roman" w:cs="Times New Roman"/>
          <w:color w:val="000000"/>
          <w:kern w:val="28"/>
          <w:sz w:val="20"/>
          <w:szCs w:val="20"/>
          <w14:ligatures w14:val="standard"/>
          <w14:cntxtAlts/>
        </w:rPr>
        <w:t> </w:t>
      </w:r>
      <w:r w:rsidRPr="006D1CAC">
        <w:rPr>
          <w:rFonts w:ascii="Arial Narrow" w:eastAsia="Times New Roman" w:hAnsi="Arial Narrow" w:cs="Times New Roman"/>
          <w:color w:val="000000"/>
          <w:kern w:val="28"/>
          <w14:cntxtAlts/>
        </w:rPr>
        <w:t>Calls which are not commercial or do not include unsolicited advertisements</w:t>
      </w:r>
    </w:p>
    <w:p w14:paraId="4A85A0EC" w14:textId="77777777" w:rsidR="006D1CAC" w:rsidRPr="006D1CAC" w:rsidRDefault="006D1CAC" w:rsidP="006D1CAC">
      <w:pPr>
        <w:widowControl w:val="0"/>
        <w:spacing w:after="0" w:line="240" w:lineRule="auto"/>
        <w:jc w:val="both"/>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Calls by or on behalf of tax-exempt non-profit organizations</w:t>
      </w:r>
    </w:p>
    <w:p w14:paraId="037B4F2F" w14:textId="77777777" w:rsidR="006D1CAC" w:rsidRPr="006D1CAC" w:rsidRDefault="006D1CAC" w:rsidP="006D1CAC">
      <w:pPr>
        <w:widowControl w:val="0"/>
        <w:spacing w:after="0" w:line="240" w:lineRule="auto"/>
        <w:jc w:val="both"/>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 </w:t>
      </w:r>
    </w:p>
    <w:p w14:paraId="2C99828F" w14:textId="77777777" w:rsidR="006D1CAC" w:rsidRPr="006D1CAC" w:rsidRDefault="006D1CAC" w:rsidP="006D1CAC">
      <w:pPr>
        <w:spacing w:after="0" w:line="240" w:lineRule="auto"/>
        <w:jc w:val="both"/>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 xml:space="preserve">Consumers may register their residential telephone number on the national Do-Not-Call </w:t>
      </w:r>
    </w:p>
    <w:p w14:paraId="64C6B2C2" w14:textId="387EBEC0" w:rsidR="006D1CAC" w:rsidRPr="006D1CAC" w:rsidRDefault="006D1CAC" w:rsidP="006D1CAC">
      <w:pPr>
        <w:spacing w:after="0" w:line="240" w:lineRule="auto"/>
        <w:jc w:val="both"/>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 xml:space="preserve">Registry at no cost by telephone or on the Internet.  To register by telephone, consumers may call 1-888-382-1222 for TTY call 1-866-290-4236.  You must call from the phone </w:t>
      </w:r>
      <w:bookmarkStart w:id="0" w:name="_GoBack"/>
      <w:bookmarkEnd w:id="0"/>
      <w:r w:rsidRPr="006D1CAC">
        <w:rPr>
          <w:rFonts w:ascii="Arial Narrow" w:eastAsia="Times New Roman" w:hAnsi="Arial Narrow" w:cs="Times New Roman"/>
          <w:color w:val="000000"/>
          <w:kern w:val="28"/>
          <w14:cntxtAlts/>
        </w:rPr>
        <w:t xml:space="preserve">number you wish to register.  You may also register by Internet at </w:t>
      </w:r>
      <w:hyperlink r:id="rId4" w:history="1">
        <w:r w:rsidRPr="006D1CAC">
          <w:rPr>
            <w:rFonts w:ascii="Arial Narrow" w:eastAsia="Times New Roman" w:hAnsi="Arial Narrow" w:cs="Times New Roman"/>
            <w:color w:val="0066FF"/>
            <w:kern w:val="28"/>
            <w:u w:val="single"/>
            <w14:cntxtAlts/>
          </w:rPr>
          <w:t>www.donotcall.gov</w:t>
        </w:r>
      </w:hyperlink>
      <w:r w:rsidRPr="006D1CAC">
        <w:rPr>
          <w:rFonts w:ascii="Arial Narrow" w:eastAsia="Times New Roman" w:hAnsi="Arial Narrow" w:cs="Times New Roman"/>
          <w:color w:val="000000"/>
          <w:kern w:val="28"/>
          <w14:cntxtAlts/>
        </w:rPr>
        <w:t>.  Inclusion of your telephone number on the national Do-Not-Call Registry will be effective three months following your registration.  Please be aware that if you have a wireless phone, you may also register the wireless phone number on the registry.</w:t>
      </w:r>
    </w:p>
    <w:p w14:paraId="35C4B962" w14:textId="77777777" w:rsidR="006D1CAC" w:rsidRPr="006D1CAC" w:rsidRDefault="006D1CAC" w:rsidP="006D1CAC">
      <w:pPr>
        <w:spacing w:after="0" w:line="240" w:lineRule="auto"/>
        <w:jc w:val="both"/>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 </w:t>
      </w:r>
    </w:p>
    <w:p w14:paraId="5708B692" w14:textId="77777777" w:rsidR="006D1CAC" w:rsidRPr="006D1CAC" w:rsidRDefault="006D1CAC" w:rsidP="006D1CAC">
      <w:pPr>
        <w:spacing w:after="0" w:line="240" w:lineRule="auto"/>
        <w:rPr>
          <w:rFonts w:ascii="Arial Narrow" w:eastAsia="Times New Roman" w:hAnsi="Arial Narrow" w:cs="Times New Roman"/>
          <w:color w:val="000000"/>
          <w:kern w:val="28"/>
          <w:sz w:val="21"/>
          <w:szCs w:val="21"/>
          <w:u w:val="single"/>
          <w14:cntxtAlts/>
        </w:rPr>
      </w:pPr>
      <w:r w:rsidRPr="006D1CAC">
        <w:rPr>
          <w:rFonts w:ascii="Arial Narrow" w:eastAsia="Times New Roman" w:hAnsi="Arial Narrow" w:cs="Times New Roman"/>
          <w:color w:val="000000"/>
          <w:kern w:val="28"/>
          <w:sz w:val="21"/>
          <w:szCs w:val="21"/>
          <w:u w:val="single"/>
          <w14:cntxtAlts/>
        </w:rPr>
        <w:t> </w:t>
      </w:r>
    </w:p>
    <w:p w14:paraId="0450F44E" w14:textId="77777777" w:rsidR="006D1CAC" w:rsidRPr="006D1CAC" w:rsidRDefault="006D1CAC" w:rsidP="006D1CAC">
      <w:pPr>
        <w:spacing w:after="0" w:line="240" w:lineRule="auto"/>
        <w:jc w:val="center"/>
        <w:rPr>
          <w:rFonts w:ascii="Arial Narrow" w:eastAsia="Times New Roman" w:hAnsi="Arial Narrow" w:cs="Times New Roman"/>
          <w:b/>
          <w:bCs/>
          <w:color w:val="000000"/>
          <w:kern w:val="28"/>
          <w:u w:val="single"/>
          <w14:cntxtAlts/>
        </w:rPr>
      </w:pPr>
      <w:r w:rsidRPr="006D1CAC">
        <w:rPr>
          <w:rFonts w:ascii="Arial Narrow" w:eastAsia="Times New Roman" w:hAnsi="Arial Narrow" w:cs="Times New Roman"/>
          <w:b/>
          <w:bCs/>
          <w:color w:val="000000"/>
          <w:kern w:val="28"/>
          <w:u w:val="single"/>
          <w14:cntxtAlts/>
        </w:rPr>
        <w:t>STATEMENT OF NONDISCRIMINATION</w:t>
      </w:r>
    </w:p>
    <w:p w14:paraId="30B91214" w14:textId="77777777" w:rsidR="006D1CAC" w:rsidRPr="006D1CAC" w:rsidRDefault="006D1CAC" w:rsidP="006D1CAC">
      <w:pPr>
        <w:spacing w:after="0" w:line="240" w:lineRule="auto"/>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 </w:t>
      </w:r>
    </w:p>
    <w:p w14:paraId="46F75684" w14:textId="77777777" w:rsidR="006D1CAC" w:rsidRPr="006D1CAC" w:rsidRDefault="006D1CAC" w:rsidP="006D1CAC">
      <w:pPr>
        <w:spacing w:after="0" w:line="240" w:lineRule="auto"/>
        <w:rPr>
          <w:rFonts w:ascii="Arial Narrow" w:eastAsia="Times New Roman" w:hAnsi="Arial Narrow" w:cs="Times New Roman"/>
          <w:color w:val="000000"/>
          <w:kern w:val="28"/>
          <w14:cntxtAlts/>
        </w:rPr>
      </w:pPr>
      <w:r w:rsidRPr="006D1CAC">
        <w:rPr>
          <w:rFonts w:ascii="Arial Narrow" w:eastAsia="Times New Roman" w:hAnsi="Arial Narrow" w:cs="Times New Roman"/>
          <w:color w:val="000000"/>
          <w:kern w:val="28"/>
          <w14:cntxtAlts/>
        </w:rPr>
        <w:t xml:space="preserve">Venture Communications Coop. is the recipient of Federal financial assistance from the U.S. Department of Agriculture (USDA).  The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toll free (866) 632-9992 (voice) or (800) 877-8339 (TDD) or (866)377-8642 (relay voice users).  USDA is an equal opportunity provider and employer. </w:t>
      </w:r>
    </w:p>
    <w:p w14:paraId="19BEEA36" w14:textId="77777777" w:rsidR="006D1CAC" w:rsidRPr="006D1CAC" w:rsidRDefault="006D1CAC" w:rsidP="006D1CAC">
      <w:pPr>
        <w:widowControl w:val="0"/>
        <w:spacing w:after="0" w:line="240" w:lineRule="auto"/>
        <w:rPr>
          <w:rFonts w:ascii="Times New Roman" w:eastAsia="Times New Roman" w:hAnsi="Times New Roman" w:cs="Times New Roman"/>
          <w:color w:val="000000"/>
          <w:kern w:val="28"/>
          <w:sz w:val="20"/>
          <w:szCs w:val="20"/>
          <w14:cntxtAlts/>
        </w:rPr>
      </w:pPr>
      <w:r w:rsidRPr="006D1CAC">
        <w:rPr>
          <w:rFonts w:ascii="Times New Roman" w:eastAsia="Times New Roman" w:hAnsi="Times New Roman" w:cs="Times New Roman"/>
          <w:color w:val="000000"/>
          <w:kern w:val="28"/>
          <w:sz w:val="20"/>
          <w:szCs w:val="20"/>
          <w14:cntxtAlts/>
        </w:rPr>
        <w:t> </w:t>
      </w:r>
    </w:p>
    <w:p w14:paraId="1C9393DD" w14:textId="77777777" w:rsidR="00B21CCF" w:rsidRDefault="006D1CAC"/>
    <w:sectPr w:rsidR="00B2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jM2NjCyNLQ0NzZR0lEKTi0uzszPAykwrAUAYNUoNCwAAAA="/>
  </w:docVars>
  <w:rsids>
    <w:rsidRoot w:val="006D1CAC"/>
    <w:rsid w:val="00143CEA"/>
    <w:rsid w:val="006D1CAC"/>
    <w:rsid w:val="0072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A6F7"/>
  <w15:chartTrackingRefBased/>
  <w15:docId w15:val="{FF41BCF8-53C9-417F-82B6-94EB2C27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notcal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dc:creator>
  <cp:keywords/>
  <dc:description/>
  <cp:lastModifiedBy>Mary K.</cp:lastModifiedBy>
  <cp:revision>1</cp:revision>
  <dcterms:created xsi:type="dcterms:W3CDTF">2019-05-28T14:12:00Z</dcterms:created>
  <dcterms:modified xsi:type="dcterms:W3CDTF">2019-05-28T14:15:00Z</dcterms:modified>
</cp:coreProperties>
</file>